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97615" w14:textId="77777777" w:rsidR="00D123C0" w:rsidRPr="00D123C0" w:rsidRDefault="00D123C0" w:rsidP="00D123C0">
      <w:pPr>
        <w:shd w:val="clear" w:color="auto" w:fill="FFFFFF"/>
        <w:spacing w:after="0" w:line="240" w:lineRule="auto"/>
        <w:jc w:val="center"/>
        <w:textAlignment w:val="baseline"/>
        <w:rPr>
          <w:rFonts w:ascii="Calibri" w:eastAsia="Times New Roman" w:hAnsi="Calibri" w:cs="Calibri"/>
          <w:color w:val="201F1E"/>
          <w:lang w:eastAsia="en-CA"/>
        </w:rPr>
      </w:pPr>
      <w:r w:rsidRPr="00D123C0">
        <w:rPr>
          <w:rFonts w:ascii="Calibri" w:eastAsia="Times New Roman" w:hAnsi="Calibri" w:cs="Calibri"/>
          <w:i/>
          <w:iCs/>
          <w:color w:val="201F1E"/>
          <w:lang w:eastAsia="en-CA"/>
        </w:rPr>
        <w:t xml:space="preserve">This e-mail is going out to LANDO, Millbrook Stars, Ennismore Eagles, Havelock Hawks, Lakefield Chiefs, PGHA, PMHA, and the AAA </w:t>
      </w:r>
      <w:proofErr w:type="spellStart"/>
      <w:r w:rsidRPr="00D123C0">
        <w:rPr>
          <w:rFonts w:ascii="Calibri" w:eastAsia="Times New Roman" w:hAnsi="Calibri" w:cs="Calibri"/>
          <w:i/>
          <w:iCs/>
          <w:color w:val="201F1E"/>
          <w:lang w:eastAsia="en-CA"/>
        </w:rPr>
        <w:t>Petes</w:t>
      </w:r>
      <w:proofErr w:type="spellEnd"/>
      <w:r w:rsidRPr="00D123C0">
        <w:rPr>
          <w:rFonts w:ascii="Calibri" w:eastAsia="Times New Roman" w:hAnsi="Calibri" w:cs="Calibri"/>
          <w:i/>
          <w:iCs/>
          <w:color w:val="201F1E"/>
          <w:lang w:eastAsia="en-CA"/>
        </w:rPr>
        <w:t>; that said, please forward this to others within your organization, and other organizations that you think would benefit from this information. A separate e-mail will be going to the recreation/arena managers in the City and County of Peterborough. (Apologies to those that received this through other channels already).</w:t>
      </w:r>
    </w:p>
    <w:p w14:paraId="0953C4F8"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6DB8208D"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Good evening everyone –</w:t>
      </w:r>
    </w:p>
    <w:p w14:paraId="4BC5C5D8"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7D43DCC9"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xml:space="preserve">By now </w:t>
      </w:r>
      <w:proofErr w:type="gramStart"/>
      <w:r w:rsidRPr="00D123C0">
        <w:rPr>
          <w:rFonts w:ascii="Calibri" w:eastAsia="Times New Roman" w:hAnsi="Calibri" w:cs="Calibri"/>
          <w:color w:val="201F1E"/>
          <w:lang w:eastAsia="en-CA"/>
        </w:rPr>
        <w:t>you’ve</w:t>
      </w:r>
      <w:proofErr w:type="gramEnd"/>
      <w:r w:rsidRPr="00D123C0">
        <w:rPr>
          <w:rFonts w:ascii="Calibri" w:eastAsia="Times New Roman" w:hAnsi="Calibri" w:cs="Calibri"/>
          <w:color w:val="201F1E"/>
          <w:lang w:eastAsia="en-CA"/>
        </w:rPr>
        <w:t xml:space="preserve"> likely heard that as of 12:01 am on December 26, Ontario will be entering a Province Wide Shutdown. These changes will be in effect for at least 28 days while we try to get a handle on the surge of COVID-19 cases. Details from the Premiere’s office can be found in </w:t>
      </w:r>
      <w:hyperlink r:id="rId5" w:tgtFrame="_blank" w:tooltip="Protected by Outlook: https://news.ontario.ca/en/release/59790/ontario-announces-provincewide-shutdown-to-stop-spread-of-covid-19-and-save-lives. Click or tap to follow the link." w:history="1">
        <w:r w:rsidRPr="00D123C0">
          <w:rPr>
            <w:rFonts w:ascii="Calibri" w:eastAsia="Times New Roman" w:hAnsi="Calibri" w:cs="Calibri"/>
            <w:color w:val="800080"/>
            <w:u w:val="single"/>
            <w:bdr w:val="none" w:sz="0" w:space="0" w:color="auto" w:frame="1"/>
            <w:lang w:eastAsia="en-CA"/>
          </w:rPr>
          <w:t>this press release</w:t>
        </w:r>
      </w:hyperlink>
      <w:r w:rsidRPr="00D123C0">
        <w:rPr>
          <w:rFonts w:ascii="Calibri" w:eastAsia="Times New Roman" w:hAnsi="Calibri" w:cs="Calibri"/>
          <w:color w:val="201F1E"/>
          <w:lang w:eastAsia="en-CA"/>
        </w:rPr>
        <w:t>.</w:t>
      </w:r>
    </w:p>
    <w:p w14:paraId="2F7A0BBF"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78217A9F"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O. Reg. 364/20 that we had all come to know and love (or at least live with) has been replaced with </w:t>
      </w:r>
      <w:hyperlink r:id="rId6" w:tgtFrame="_blank" w:tooltip="Protected by Outlook: https://www.ontario.ca/laws/regulation/200082. Click or tap to follow the link." w:history="1">
        <w:r w:rsidRPr="00D123C0">
          <w:rPr>
            <w:rFonts w:ascii="Calibri" w:eastAsia="Times New Roman" w:hAnsi="Calibri" w:cs="Calibri"/>
            <w:color w:val="800080"/>
            <w:u w:val="single"/>
            <w:bdr w:val="none" w:sz="0" w:space="0" w:color="auto" w:frame="1"/>
            <w:lang w:eastAsia="en-CA"/>
          </w:rPr>
          <w:t>O. Reg. 82/20</w:t>
        </w:r>
      </w:hyperlink>
      <w:r w:rsidRPr="00D123C0">
        <w:rPr>
          <w:rFonts w:ascii="Calibri" w:eastAsia="Times New Roman" w:hAnsi="Calibri" w:cs="Calibri"/>
          <w:color w:val="201F1E"/>
          <w:lang w:eastAsia="en-CA"/>
        </w:rPr>
        <w:t>: RULES FOR AREAS IN STAGE 1 under Reopening Ontario (A Flexible Response to COVID-19) Act, 2020.</w:t>
      </w:r>
    </w:p>
    <w:p w14:paraId="376A169B"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7BF20110"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The details about impacts to all of the sectors can be found here: </w:t>
      </w:r>
      <w:hyperlink r:id="rId7" w:tgtFrame="_blank" w:tooltip="Protected by Outlook: https://files.ontario.ca/moh-provincewide-shutdown-en-2020-12-21.pdf. Click or tap to follow the link." w:history="1">
        <w:r w:rsidRPr="00D123C0">
          <w:rPr>
            <w:rFonts w:ascii="Calibri" w:eastAsia="Times New Roman" w:hAnsi="Calibri" w:cs="Calibri"/>
            <w:color w:val="800080"/>
            <w:u w:val="single"/>
            <w:bdr w:val="none" w:sz="0" w:space="0" w:color="auto" w:frame="1"/>
            <w:lang w:eastAsia="en-CA"/>
          </w:rPr>
          <w:t>https://files.ontario.ca/moh-provincewide-shutdown-en-2020-12-21.pdf</w:t>
        </w:r>
      </w:hyperlink>
      <w:r w:rsidRPr="00D123C0">
        <w:rPr>
          <w:rFonts w:ascii="Calibri" w:eastAsia="Times New Roman" w:hAnsi="Calibri" w:cs="Calibri"/>
          <w:color w:val="201F1E"/>
          <w:lang w:eastAsia="en-CA"/>
        </w:rPr>
        <w:t xml:space="preserve">. We will be spending the next couple of days getting to know the new </w:t>
      </w:r>
      <w:proofErr w:type="gramStart"/>
      <w:r w:rsidRPr="00D123C0">
        <w:rPr>
          <w:rFonts w:ascii="Calibri" w:eastAsia="Times New Roman" w:hAnsi="Calibri" w:cs="Calibri"/>
          <w:color w:val="201F1E"/>
          <w:lang w:eastAsia="en-CA"/>
        </w:rPr>
        <w:t>Regulation, and</w:t>
      </w:r>
      <w:proofErr w:type="gramEnd"/>
      <w:r w:rsidRPr="00D123C0">
        <w:rPr>
          <w:rFonts w:ascii="Calibri" w:eastAsia="Times New Roman" w:hAnsi="Calibri" w:cs="Calibri"/>
          <w:color w:val="201F1E"/>
          <w:lang w:eastAsia="en-CA"/>
        </w:rPr>
        <w:t xml:space="preserve"> are happy to answer any questions you might have. That said, the chart at the link above breaks down </w:t>
      </w:r>
      <w:proofErr w:type="gramStart"/>
      <w:r w:rsidRPr="00D123C0">
        <w:rPr>
          <w:rFonts w:ascii="Calibri" w:eastAsia="Times New Roman" w:hAnsi="Calibri" w:cs="Calibri"/>
          <w:color w:val="201F1E"/>
          <w:lang w:eastAsia="en-CA"/>
        </w:rPr>
        <w:t>fairly specifically</w:t>
      </w:r>
      <w:proofErr w:type="gramEnd"/>
      <w:r w:rsidRPr="00D123C0">
        <w:rPr>
          <w:rFonts w:ascii="Calibri" w:eastAsia="Times New Roman" w:hAnsi="Calibri" w:cs="Calibri"/>
          <w:color w:val="201F1E"/>
          <w:lang w:eastAsia="en-CA"/>
        </w:rPr>
        <w:t xml:space="preserve"> what can and can’t open, and the parameters that need to be adhered to for those that are permitted to be open.</w:t>
      </w:r>
    </w:p>
    <w:p w14:paraId="0E1FAAF7"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6FEE8BC9"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We have been in touch with our municipal partners, but wanted to share the same with you:</w:t>
      </w:r>
    </w:p>
    <w:p w14:paraId="2D7597DB"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134F6D86"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b/>
          <w:bCs/>
          <w:color w:val="000000"/>
          <w:bdr w:val="none" w:sz="0" w:space="0" w:color="auto" w:frame="1"/>
          <w:lang w:eastAsia="en-CA"/>
        </w:rPr>
        <w:t>Facilities for indoor or outdoor sports and recreational fitness activities (i.e., indoor arenas, rinks, walking tracks, gyms, fitness centres, etc. AND outdoor facilities such as outdoor rinks that were deemed a “facility”, etc.)</w:t>
      </w:r>
      <w:r w:rsidRPr="00D123C0">
        <w:rPr>
          <w:rFonts w:ascii="Calibri" w:eastAsia="Times New Roman" w:hAnsi="Calibri" w:cs="Calibri"/>
          <w:color w:val="000000"/>
          <w:bdr w:val="none" w:sz="0" w:space="0" w:color="auto" w:frame="1"/>
          <w:lang w:eastAsia="en-CA"/>
        </w:rPr>
        <w:t>:</w:t>
      </w:r>
    </w:p>
    <w:p w14:paraId="692973A9" w14:textId="77777777" w:rsidR="00D123C0" w:rsidRPr="00D123C0" w:rsidRDefault="00D123C0" w:rsidP="00D123C0">
      <w:pPr>
        <w:numPr>
          <w:ilvl w:val="0"/>
          <w:numId w:val="1"/>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t>Must close, except for:</w:t>
      </w:r>
    </w:p>
    <w:p w14:paraId="76470D42" w14:textId="77777777" w:rsidR="00D123C0" w:rsidRPr="00D123C0" w:rsidRDefault="00D123C0" w:rsidP="00D123C0">
      <w:pPr>
        <w:numPr>
          <w:ilvl w:val="1"/>
          <w:numId w:val="2"/>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t xml:space="preserve">Facilities operated or for the sole use </w:t>
      </w:r>
      <w:proofErr w:type="gramStart"/>
      <w:r w:rsidRPr="00D123C0">
        <w:rPr>
          <w:rFonts w:ascii="Calibri" w:eastAsia="Times New Roman" w:hAnsi="Calibri" w:cs="Calibri"/>
          <w:color w:val="000000"/>
          <w:lang w:eastAsia="en-CA"/>
        </w:rPr>
        <w:t>of  high</w:t>
      </w:r>
      <w:proofErr w:type="gramEnd"/>
      <w:r w:rsidRPr="00D123C0">
        <w:rPr>
          <w:rFonts w:ascii="Calibri" w:eastAsia="Times New Roman" w:hAnsi="Calibri" w:cs="Calibri"/>
          <w:color w:val="000000"/>
          <w:lang w:eastAsia="en-CA"/>
        </w:rPr>
        <w:t xml:space="preserve"> performance athletes, including parasport athletes, and specified professional leagues (e.g., NHL, CFL, MLS, NBA) and</w:t>
      </w:r>
    </w:p>
    <w:p w14:paraId="1ED48847" w14:textId="77777777" w:rsidR="00D123C0" w:rsidRPr="00D123C0" w:rsidRDefault="00D123C0" w:rsidP="00D123C0">
      <w:pPr>
        <w:numPr>
          <w:ilvl w:val="1"/>
          <w:numId w:val="2"/>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t xml:space="preserve">Facilities opened solely for specified purposes such as </w:t>
      </w:r>
      <w:proofErr w:type="gramStart"/>
      <w:r w:rsidRPr="00D123C0">
        <w:rPr>
          <w:rFonts w:ascii="Calibri" w:eastAsia="Times New Roman" w:hAnsi="Calibri" w:cs="Calibri"/>
          <w:color w:val="000000"/>
          <w:lang w:eastAsia="en-CA"/>
        </w:rPr>
        <w:t>child care</w:t>
      </w:r>
      <w:proofErr w:type="gramEnd"/>
      <w:r w:rsidRPr="00D123C0">
        <w:rPr>
          <w:rFonts w:ascii="Calibri" w:eastAsia="Times New Roman" w:hAnsi="Calibri" w:cs="Calibri"/>
          <w:color w:val="000000"/>
          <w:lang w:eastAsia="en-CA"/>
        </w:rPr>
        <w:t>,</w:t>
      </w:r>
    </w:p>
    <w:p w14:paraId="5A7CC377" w14:textId="77777777" w:rsidR="00D123C0" w:rsidRPr="00D123C0" w:rsidRDefault="00D123C0" w:rsidP="00D123C0">
      <w:pPr>
        <w:numPr>
          <w:ilvl w:val="1"/>
          <w:numId w:val="2"/>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t xml:space="preserve">Community centres and multi-purpose facilities (e.g., YMCA) allowed to be open for permitted activities (e.g., </w:t>
      </w:r>
      <w:proofErr w:type="gramStart"/>
      <w:r w:rsidRPr="00D123C0">
        <w:rPr>
          <w:rFonts w:ascii="Calibri" w:eastAsia="Times New Roman" w:hAnsi="Calibri" w:cs="Calibri"/>
          <w:color w:val="000000"/>
          <w:lang w:eastAsia="en-CA"/>
        </w:rPr>
        <w:t>child care</w:t>
      </w:r>
      <w:proofErr w:type="gramEnd"/>
      <w:r w:rsidRPr="00D123C0">
        <w:rPr>
          <w:rFonts w:ascii="Calibri" w:eastAsia="Times New Roman" w:hAnsi="Calibri" w:cs="Calibri"/>
          <w:color w:val="000000"/>
          <w:lang w:eastAsia="en-CA"/>
        </w:rPr>
        <w:t xml:space="preserve"> services, mental health and addiction support services [limited to 10 people maximum], social services)</w:t>
      </w:r>
    </w:p>
    <w:p w14:paraId="7F63847E" w14:textId="77777777" w:rsidR="00D123C0" w:rsidRPr="00D123C0" w:rsidRDefault="00D123C0" w:rsidP="00D123C0">
      <w:pPr>
        <w:shd w:val="clear" w:color="auto" w:fill="FFFFFF"/>
        <w:spacing w:beforeAutospacing="1" w:after="0" w:afterAutospacing="1" w:line="240" w:lineRule="auto"/>
        <w:textAlignment w:val="baseline"/>
        <w:rPr>
          <w:rFonts w:ascii="Calibri" w:eastAsia="Times New Roman" w:hAnsi="Calibri" w:cs="Calibri"/>
          <w:color w:val="201F1E"/>
          <w:lang w:eastAsia="en-CA"/>
        </w:rPr>
      </w:pPr>
      <w:r w:rsidRPr="00D123C0">
        <w:rPr>
          <w:rFonts w:ascii="Calibri" w:eastAsia="Times New Roman" w:hAnsi="Calibri" w:cs="Calibri"/>
          <w:b/>
          <w:bCs/>
          <w:color w:val="000000"/>
          <w:bdr w:val="none" w:sz="0" w:space="0" w:color="auto" w:frame="1"/>
          <w:lang w:eastAsia="en-CA"/>
        </w:rPr>
        <w:t> </w:t>
      </w:r>
    </w:p>
    <w:p w14:paraId="27DED4EE" w14:textId="77777777" w:rsidR="00D123C0" w:rsidRPr="00D123C0" w:rsidRDefault="00D123C0" w:rsidP="00D123C0">
      <w:pPr>
        <w:shd w:val="clear" w:color="auto" w:fill="FFFFFF"/>
        <w:spacing w:beforeAutospacing="1" w:after="0" w:afterAutospacing="1" w:line="240" w:lineRule="auto"/>
        <w:textAlignment w:val="baseline"/>
        <w:rPr>
          <w:rFonts w:ascii="Calibri" w:eastAsia="Times New Roman" w:hAnsi="Calibri" w:cs="Calibri"/>
          <w:color w:val="201F1E"/>
          <w:lang w:eastAsia="en-CA"/>
        </w:rPr>
      </w:pPr>
      <w:r w:rsidRPr="00D123C0">
        <w:rPr>
          <w:rFonts w:ascii="Calibri" w:eastAsia="Times New Roman" w:hAnsi="Calibri" w:cs="Calibri"/>
          <w:b/>
          <w:bCs/>
          <w:color w:val="000000"/>
          <w:bdr w:val="none" w:sz="0" w:space="0" w:color="auto" w:frame="1"/>
          <w:lang w:eastAsia="en-CA"/>
        </w:rPr>
        <w:t>Outdoor recreational amenities (e.g., parks, cycling and walking trails, outdoor ice rinks that are not facilities, etc. For a detailed list </w:t>
      </w:r>
      <w:hyperlink r:id="rId8" w:tgtFrame="_blank" w:tooltip="Protected by Outlook: https://files.ontario.ca/moh-provincewide-shutdown-en-2020-12-21.pdf. Click or tap to follow the link." w:history="1">
        <w:r w:rsidRPr="00D123C0">
          <w:rPr>
            <w:rFonts w:ascii="Calibri" w:eastAsia="Times New Roman" w:hAnsi="Calibri" w:cs="Calibri"/>
            <w:b/>
            <w:bCs/>
            <w:color w:val="800080"/>
            <w:u w:val="single"/>
            <w:bdr w:val="none" w:sz="0" w:space="0" w:color="auto" w:frame="1"/>
            <w:lang w:eastAsia="en-CA"/>
          </w:rPr>
          <w:t>see here</w:t>
        </w:r>
      </w:hyperlink>
      <w:r w:rsidRPr="00D123C0">
        <w:rPr>
          <w:rFonts w:ascii="Calibri" w:eastAsia="Times New Roman" w:hAnsi="Calibri" w:cs="Calibri"/>
          <w:b/>
          <w:bCs/>
          <w:color w:val="000000"/>
          <w:bdr w:val="none" w:sz="0" w:space="0" w:color="auto" w:frame="1"/>
          <w:lang w:eastAsia="en-CA"/>
        </w:rPr>
        <w:t> pg. 20</w:t>
      </w:r>
      <w:r w:rsidRPr="00D123C0">
        <w:rPr>
          <w:rFonts w:ascii="Calibri" w:eastAsia="Times New Roman" w:hAnsi="Calibri" w:cs="Calibri"/>
          <w:color w:val="000000"/>
          <w:bdr w:val="none" w:sz="0" w:space="0" w:color="auto" w:frame="1"/>
          <w:lang w:eastAsia="en-CA"/>
        </w:rPr>
        <w:t>):</w:t>
      </w:r>
    </w:p>
    <w:p w14:paraId="2A9B6B61" w14:textId="77777777" w:rsidR="00D123C0" w:rsidRPr="00D123C0" w:rsidRDefault="00D123C0" w:rsidP="00D123C0">
      <w:pPr>
        <w:numPr>
          <w:ilvl w:val="0"/>
          <w:numId w:val="3"/>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t>Are permitted to open if:</w:t>
      </w:r>
    </w:p>
    <w:p w14:paraId="27733591" w14:textId="77777777" w:rsidR="00D123C0" w:rsidRPr="00D123C0" w:rsidRDefault="00D123C0" w:rsidP="00D123C0">
      <w:pPr>
        <w:numPr>
          <w:ilvl w:val="1"/>
          <w:numId w:val="4"/>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t>Any person who enters or uses the amenity maintains a physical distance of at least two metres from other person using the amenity (excluding members of the same household)</w:t>
      </w:r>
    </w:p>
    <w:p w14:paraId="09DAC08A" w14:textId="77777777" w:rsidR="00D123C0" w:rsidRPr="00D123C0" w:rsidRDefault="00D123C0" w:rsidP="00D123C0">
      <w:pPr>
        <w:numPr>
          <w:ilvl w:val="1"/>
          <w:numId w:val="4"/>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t xml:space="preserve">Team sports, or other sports or games where people may come within two metres of each </w:t>
      </w:r>
      <w:proofErr w:type="gramStart"/>
      <w:r w:rsidRPr="00D123C0">
        <w:rPr>
          <w:rFonts w:ascii="Calibri" w:eastAsia="Times New Roman" w:hAnsi="Calibri" w:cs="Calibri"/>
          <w:color w:val="000000"/>
          <w:lang w:eastAsia="en-CA"/>
        </w:rPr>
        <w:t>other,  are</w:t>
      </w:r>
      <w:proofErr w:type="gramEnd"/>
      <w:r w:rsidRPr="00D123C0">
        <w:rPr>
          <w:rFonts w:ascii="Calibri" w:eastAsia="Times New Roman" w:hAnsi="Calibri" w:cs="Calibri"/>
          <w:color w:val="000000"/>
          <w:lang w:eastAsia="en-CA"/>
        </w:rPr>
        <w:t xml:space="preserve"> not practiced or played within the amenity</w:t>
      </w:r>
    </w:p>
    <w:p w14:paraId="28191ED7" w14:textId="77777777" w:rsidR="00D123C0" w:rsidRPr="00D123C0" w:rsidRDefault="00D123C0" w:rsidP="00D123C0">
      <w:pPr>
        <w:numPr>
          <w:ilvl w:val="1"/>
          <w:numId w:val="4"/>
        </w:numPr>
        <w:shd w:val="clear" w:color="auto" w:fill="FFFFFF"/>
        <w:spacing w:after="0" w:line="240" w:lineRule="auto"/>
        <w:textAlignment w:val="baseline"/>
        <w:rPr>
          <w:rFonts w:ascii="Calibri" w:eastAsia="Times New Roman" w:hAnsi="Calibri" w:cs="Calibri"/>
          <w:color w:val="000000"/>
          <w:lang w:eastAsia="en-CA"/>
        </w:rPr>
      </w:pPr>
      <w:r w:rsidRPr="00D123C0">
        <w:rPr>
          <w:rFonts w:ascii="Calibri" w:eastAsia="Times New Roman" w:hAnsi="Calibri" w:cs="Calibri"/>
          <w:color w:val="000000"/>
          <w:lang w:eastAsia="en-CA"/>
        </w:rPr>
        <w:lastRenderedPageBreak/>
        <w:t>Any locker rooms, change rooms, showers and clubhouses remain closed, except to the extent they provide access to equipment storage, a washroom or a portion of the amenity that is used to provide first aid</w:t>
      </w:r>
    </w:p>
    <w:p w14:paraId="66C0D420"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0E96CE68"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bdr w:val="none" w:sz="0" w:space="0" w:color="auto" w:frame="1"/>
          <w:shd w:val="clear" w:color="auto" w:fill="FFFF00"/>
          <w:lang w:eastAsia="en-CA"/>
        </w:rPr>
        <w:t>R</w:t>
      </w:r>
      <w:r w:rsidRPr="00D123C0">
        <w:rPr>
          <w:rFonts w:ascii="Calibri" w:eastAsia="Times New Roman" w:hAnsi="Calibri" w:cs="Calibri"/>
          <w:color w:val="000000"/>
          <w:bdr w:val="none" w:sz="0" w:space="0" w:color="auto" w:frame="1"/>
          <w:shd w:val="clear" w:color="auto" w:fill="FFFF00"/>
          <w:lang w:eastAsia="en-CA"/>
        </w:rPr>
        <w:t>emote work should happen in </w:t>
      </w:r>
      <w:r w:rsidRPr="00D123C0">
        <w:rPr>
          <w:rFonts w:ascii="Calibri" w:eastAsia="Times New Roman" w:hAnsi="Calibri" w:cs="Calibri"/>
          <w:b/>
          <w:bCs/>
          <w:i/>
          <w:iCs/>
          <w:color w:val="000000"/>
          <w:bdr w:val="none" w:sz="0" w:space="0" w:color="auto" w:frame="1"/>
          <w:shd w:val="clear" w:color="auto" w:fill="FFFF00"/>
          <w:lang w:eastAsia="en-CA"/>
        </w:rPr>
        <w:t>all industries </w:t>
      </w:r>
      <w:r w:rsidRPr="00D123C0">
        <w:rPr>
          <w:rFonts w:ascii="Calibri" w:eastAsia="Times New Roman" w:hAnsi="Calibri" w:cs="Calibri"/>
          <w:color w:val="000000"/>
          <w:bdr w:val="none" w:sz="0" w:space="0" w:color="auto" w:frame="1"/>
          <w:shd w:val="clear" w:color="auto" w:fill="FFFF00"/>
          <w:lang w:eastAsia="en-CA"/>
        </w:rPr>
        <w:t>to the greatest extent possible; employers should enable and support workers to work remotely and accommodate household needs related to virtual education and dependent care.</w:t>
      </w:r>
    </w:p>
    <w:p w14:paraId="4A792C25"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259F6268"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In any event, </w:t>
      </w:r>
      <w:hyperlink r:id="rId9" w:tgtFrame="_blank" w:tooltip="Protected by Outlook: http://www.peterboroughpublichealth.ca/wp-content/uploads/2020/12/COVID-19-Safety-Plans-for-your-Business-or-Organization.pdf. Click or tap to follow the link." w:history="1">
        <w:r w:rsidRPr="00D123C0">
          <w:rPr>
            <w:rFonts w:ascii="Calibri" w:eastAsia="Times New Roman" w:hAnsi="Calibri" w:cs="Calibri"/>
            <w:color w:val="800080"/>
            <w:u w:val="single"/>
            <w:bdr w:val="none" w:sz="0" w:space="0" w:color="auto" w:frame="1"/>
            <w:lang w:eastAsia="en-CA"/>
          </w:rPr>
          <w:t>safety plans</w:t>
        </w:r>
      </w:hyperlink>
      <w:r w:rsidRPr="00D123C0">
        <w:rPr>
          <w:rFonts w:ascii="Calibri" w:eastAsia="Times New Roman" w:hAnsi="Calibri" w:cs="Calibri"/>
          <w:color w:val="201F1E"/>
          <w:lang w:eastAsia="en-CA"/>
        </w:rPr>
        <w:t> are now required for </w:t>
      </w:r>
      <w:r w:rsidRPr="00D123C0">
        <w:rPr>
          <w:rFonts w:ascii="Calibri" w:eastAsia="Times New Roman" w:hAnsi="Calibri" w:cs="Calibri"/>
          <w:i/>
          <w:iCs/>
          <w:color w:val="201F1E"/>
          <w:lang w:eastAsia="en-CA"/>
        </w:rPr>
        <w:t>all</w:t>
      </w:r>
      <w:r w:rsidRPr="00D123C0">
        <w:rPr>
          <w:rFonts w:ascii="Calibri" w:eastAsia="Times New Roman" w:hAnsi="Calibri" w:cs="Calibri"/>
          <w:color w:val="201F1E"/>
          <w:lang w:eastAsia="en-CA"/>
        </w:rPr>
        <w:t> places that are open.</w:t>
      </w:r>
    </w:p>
    <w:p w14:paraId="6E8EF6E3"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7DA24AC3"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In addition to the specific sector requirements for lockdown, the following public health recommendations are in effect during this lockdown period:</w:t>
      </w:r>
    </w:p>
    <w:p w14:paraId="561B150C"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b/>
          <w:bCs/>
          <w:color w:val="201F1E"/>
          <w:lang w:eastAsia="en-CA"/>
        </w:rPr>
        <w:t> </w:t>
      </w:r>
    </w:p>
    <w:tbl>
      <w:tblPr>
        <w:tblW w:w="0" w:type="auto"/>
        <w:tblCellMar>
          <w:left w:w="0" w:type="dxa"/>
          <w:right w:w="0" w:type="dxa"/>
        </w:tblCellMar>
        <w:tblLook w:val="04A0" w:firstRow="1" w:lastRow="0" w:firstColumn="1" w:lastColumn="0" w:noHBand="0" w:noVBand="1"/>
      </w:tblPr>
      <w:tblGrid>
        <w:gridCol w:w="9360"/>
      </w:tblGrid>
      <w:tr w:rsidR="00D123C0" w:rsidRPr="00D123C0" w14:paraId="624AB020" w14:textId="77777777" w:rsidTr="00D123C0">
        <w:trPr>
          <w:trHeight w:val="140"/>
        </w:trPr>
        <w:tc>
          <w:tcPr>
            <w:tcW w:w="0" w:type="auto"/>
            <w:tcMar>
              <w:top w:w="0" w:type="dxa"/>
              <w:left w:w="108" w:type="dxa"/>
              <w:bottom w:w="0" w:type="dxa"/>
              <w:right w:w="108" w:type="dxa"/>
            </w:tcMar>
            <w:hideMark/>
          </w:tcPr>
          <w:p w14:paraId="68035116"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b/>
                <w:bCs/>
                <w:color w:val="000000"/>
                <w:bdr w:val="none" w:sz="0" w:space="0" w:color="auto" w:frame="1"/>
                <w:lang w:eastAsia="en-CA"/>
              </w:rPr>
              <w:t>General</w:t>
            </w:r>
          </w:p>
        </w:tc>
      </w:tr>
      <w:tr w:rsidR="00D123C0" w:rsidRPr="00D123C0" w14:paraId="1630809E" w14:textId="77777777" w:rsidTr="00D123C0">
        <w:trPr>
          <w:trHeight w:val="1316"/>
        </w:trPr>
        <w:tc>
          <w:tcPr>
            <w:tcW w:w="0" w:type="auto"/>
            <w:tcMar>
              <w:top w:w="0" w:type="dxa"/>
              <w:left w:w="108" w:type="dxa"/>
              <w:bottom w:w="0" w:type="dxa"/>
              <w:right w:w="108" w:type="dxa"/>
            </w:tcMar>
            <w:hideMark/>
          </w:tcPr>
          <w:p w14:paraId="6653B47B" w14:textId="77777777" w:rsidR="00D123C0" w:rsidRPr="00D123C0" w:rsidRDefault="00D123C0" w:rsidP="00D123C0">
            <w:pPr>
              <w:numPr>
                <w:ilvl w:val="0"/>
                <w:numId w:val="5"/>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 xml:space="preserve">Ontarians should </w:t>
            </w:r>
            <w:proofErr w:type="gramStart"/>
            <w:r w:rsidRPr="00D123C0">
              <w:rPr>
                <w:rFonts w:ascii="Calibri" w:eastAsia="Times New Roman" w:hAnsi="Calibri" w:cs="Calibri"/>
                <w:color w:val="000000"/>
                <w:lang w:eastAsia="en-CA"/>
              </w:rPr>
              <w:t>stay home to the fullest extent</w:t>
            </w:r>
            <w:proofErr w:type="gramEnd"/>
            <w:r w:rsidRPr="00D123C0">
              <w:rPr>
                <w:rFonts w:ascii="Calibri" w:eastAsia="Times New Roman" w:hAnsi="Calibri" w:cs="Calibri"/>
                <w:color w:val="000000"/>
                <w:lang w:eastAsia="en-CA"/>
              </w:rPr>
              <w:t xml:space="preserve"> possible</w:t>
            </w:r>
          </w:p>
          <w:p w14:paraId="343FD25D" w14:textId="77777777" w:rsidR="00D123C0" w:rsidRPr="00D123C0" w:rsidRDefault="00D123C0" w:rsidP="00D123C0">
            <w:pPr>
              <w:numPr>
                <w:ilvl w:val="0"/>
                <w:numId w:val="5"/>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 xml:space="preserve">Trips outside of the home should be limited and only for essential purposes (accessing health care and medication, grocery shopping, </w:t>
            </w:r>
            <w:proofErr w:type="gramStart"/>
            <w:r w:rsidRPr="00D123C0">
              <w:rPr>
                <w:rFonts w:ascii="Calibri" w:eastAsia="Times New Roman" w:hAnsi="Calibri" w:cs="Calibri"/>
                <w:color w:val="000000"/>
                <w:lang w:eastAsia="en-CA"/>
              </w:rPr>
              <w:t>child care</w:t>
            </w:r>
            <w:proofErr w:type="gramEnd"/>
            <w:r w:rsidRPr="00D123C0">
              <w:rPr>
                <w:rFonts w:ascii="Calibri" w:eastAsia="Times New Roman" w:hAnsi="Calibri" w:cs="Calibri"/>
                <w:color w:val="000000"/>
                <w:lang w:eastAsia="en-CA"/>
              </w:rPr>
              <w:t>, exercise alone or people in your household (the people you live with) and in the community where you live, walking pets when required, and supporting vulnerable community members to meet the needs above) </w:t>
            </w:r>
          </w:p>
          <w:p w14:paraId="0F76010C" w14:textId="77777777" w:rsidR="00D123C0" w:rsidRPr="00D123C0" w:rsidRDefault="00D123C0" w:rsidP="00D123C0">
            <w:pPr>
              <w:numPr>
                <w:ilvl w:val="0"/>
                <w:numId w:val="5"/>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Face coverings should be tightly fitted to cover the nose, mouth and chin. Scarves and bandanas are insufficient</w:t>
            </w:r>
          </w:p>
          <w:p w14:paraId="3D12D2DF"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color w:val="000000"/>
                <w:bdr w:val="none" w:sz="0" w:space="0" w:color="auto" w:frame="1"/>
                <w:lang w:eastAsia="en-CA"/>
              </w:rPr>
              <w:t> </w:t>
            </w:r>
          </w:p>
        </w:tc>
      </w:tr>
      <w:tr w:rsidR="00D123C0" w:rsidRPr="00D123C0" w14:paraId="19CF10D1" w14:textId="77777777" w:rsidTr="00D123C0">
        <w:trPr>
          <w:trHeight w:val="140"/>
        </w:trPr>
        <w:tc>
          <w:tcPr>
            <w:tcW w:w="0" w:type="auto"/>
            <w:tcMar>
              <w:top w:w="0" w:type="dxa"/>
              <w:left w:w="108" w:type="dxa"/>
              <w:bottom w:w="0" w:type="dxa"/>
              <w:right w:w="108" w:type="dxa"/>
            </w:tcMar>
            <w:hideMark/>
          </w:tcPr>
          <w:p w14:paraId="5DC2EB70"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b/>
                <w:bCs/>
                <w:color w:val="000000"/>
                <w:bdr w:val="none" w:sz="0" w:space="0" w:color="auto" w:frame="1"/>
                <w:lang w:eastAsia="en-CA"/>
              </w:rPr>
              <w:t>Close Contact, Gatherings and Events</w:t>
            </w:r>
          </w:p>
        </w:tc>
      </w:tr>
      <w:tr w:rsidR="00D123C0" w:rsidRPr="00D123C0" w14:paraId="1D7AC116" w14:textId="77777777" w:rsidTr="00D123C0">
        <w:trPr>
          <w:trHeight w:val="1484"/>
        </w:trPr>
        <w:tc>
          <w:tcPr>
            <w:tcW w:w="0" w:type="auto"/>
            <w:tcMar>
              <w:top w:w="0" w:type="dxa"/>
              <w:left w:w="108" w:type="dxa"/>
              <w:bottom w:w="0" w:type="dxa"/>
              <w:right w:w="108" w:type="dxa"/>
            </w:tcMar>
            <w:hideMark/>
          </w:tcPr>
          <w:p w14:paraId="37C4CF55" w14:textId="77777777" w:rsidR="00D123C0" w:rsidRPr="00D123C0" w:rsidRDefault="00D123C0" w:rsidP="00D123C0">
            <w:pPr>
              <w:numPr>
                <w:ilvl w:val="0"/>
                <w:numId w:val="6"/>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Indoor organized public events and social gatherings are not permitted except with members of the same household.  Limit close contact to your household (the people you live with):</w:t>
            </w:r>
          </w:p>
          <w:p w14:paraId="1452CC91" w14:textId="77777777" w:rsidR="00D123C0" w:rsidRPr="00D123C0" w:rsidRDefault="00D123C0" w:rsidP="00D123C0">
            <w:pPr>
              <w:numPr>
                <w:ilvl w:val="1"/>
                <w:numId w:val="6"/>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Families should not visit any other household or allow visitors in their homes</w:t>
            </w:r>
          </w:p>
          <w:p w14:paraId="477EA49A" w14:textId="77777777" w:rsidR="00D123C0" w:rsidRPr="00D123C0" w:rsidRDefault="00D123C0" w:rsidP="00D123C0">
            <w:pPr>
              <w:numPr>
                <w:ilvl w:val="1"/>
                <w:numId w:val="6"/>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Individuals who live alone and single parents may consider having exclusive, close contact with another household to help reduce the negative impacts of social isolation</w:t>
            </w:r>
          </w:p>
          <w:p w14:paraId="607D7E30" w14:textId="77777777" w:rsidR="00D123C0" w:rsidRPr="00D123C0" w:rsidRDefault="00D123C0" w:rsidP="00D123C0">
            <w:pPr>
              <w:numPr>
                <w:ilvl w:val="1"/>
                <w:numId w:val="6"/>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Virtual gatherings or events are the safest way to visit or recognize occasions with people outside your household, especially during the holiday season</w:t>
            </w:r>
          </w:p>
          <w:p w14:paraId="495ED3E6" w14:textId="77777777" w:rsidR="00D123C0" w:rsidRPr="00D123C0" w:rsidRDefault="00D123C0" w:rsidP="00D123C0">
            <w:pPr>
              <w:numPr>
                <w:ilvl w:val="0"/>
                <w:numId w:val="6"/>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Maintain two metres of physical distancing from everyone outside of your household (who you do not live with)</w:t>
            </w:r>
          </w:p>
          <w:p w14:paraId="55F3FDF0" w14:textId="77777777" w:rsidR="00D123C0" w:rsidRPr="00D123C0" w:rsidRDefault="00D123C0" w:rsidP="00D123C0">
            <w:pPr>
              <w:numPr>
                <w:ilvl w:val="0"/>
                <w:numId w:val="6"/>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Wear a face covering indoors; outdoors if physical distancing cannot be maintained; or if wearing one is required</w:t>
            </w:r>
          </w:p>
          <w:p w14:paraId="0C61C2CC"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color w:val="000000"/>
                <w:bdr w:val="none" w:sz="0" w:space="0" w:color="auto" w:frame="1"/>
                <w:lang w:eastAsia="en-CA"/>
              </w:rPr>
              <w:t> </w:t>
            </w:r>
          </w:p>
        </w:tc>
      </w:tr>
      <w:tr w:rsidR="00D123C0" w:rsidRPr="00D123C0" w14:paraId="1710FD77" w14:textId="77777777" w:rsidTr="00D123C0">
        <w:trPr>
          <w:trHeight w:val="140"/>
        </w:trPr>
        <w:tc>
          <w:tcPr>
            <w:tcW w:w="0" w:type="auto"/>
            <w:tcMar>
              <w:top w:w="0" w:type="dxa"/>
              <w:left w:w="108" w:type="dxa"/>
              <w:bottom w:w="0" w:type="dxa"/>
              <w:right w:w="108" w:type="dxa"/>
            </w:tcMar>
            <w:hideMark/>
          </w:tcPr>
          <w:p w14:paraId="094E2C95"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b/>
                <w:bCs/>
                <w:color w:val="000000"/>
                <w:bdr w:val="none" w:sz="0" w:space="0" w:color="auto" w:frame="1"/>
                <w:lang w:eastAsia="en-CA"/>
              </w:rPr>
              <w:t>Travel within Ontario</w:t>
            </w:r>
          </w:p>
        </w:tc>
      </w:tr>
      <w:tr w:rsidR="00D123C0" w:rsidRPr="00D123C0" w14:paraId="42A2B501" w14:textId="77777777" w:rsidTr="00D123C0">
        <w:trPr>
          <w:trHeight w:val="140"/>
        </w:trPr>
        <w:tc>
          <w:tcPr>
            <w:tcW w:w="0" w:type="auto"/>
            <w:tcMar>
              <w:top w:w="0" w:type="dxa"/>
              <w:left w:w="108" w:type="dxa"/>
              <w:bottom w:w="0" w:type="dxa"/>
              <w:right w:w="108" w:type="dxa"/>
            </w:tcMar>
            <w:hideMark/>
          </w:tcPr>
          <w:p w14:paraId="01D86D97" w14:textId="77777777" w:rsidR="00D123C0" w:rsidRPr="00D123C0" w:rsidRDefault="00D123C0" w:rsidP="00D123C0">
            <w:pPr>
              <w:numPr>
                <w:ilvl w:val="0"/>
                <w:numId w:val="7"/>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Stay home. Travel outside your region should be limited to only essential purposes.</w:t>
            </w:r>
          </w:p>
          <w:p w14:paraId="66F0E589"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color w:val="000000"/>
                <w:bdr w:val="none" w:sz="0" w:space="0" w:color="auto" w:frame="1"/>
                <w:lang w:eastAsia="en-CA"/>
              </w:rPr>
              <w:t> </w:t>
            </w:r>
          </w:p>
        </w:tc>
      </w:tr>
      <w:tr w:rsidR="00D123C0" w:rsidRPr="00D123C0" w14:paraId="57CD2978" w14:textId="77777777" w:rsidTr="00D123C0">
        <w:trPr>
          <w:trHeight w:val="140"/>
        </w:trPr>
        <w:tc>
          <w:tcPr>
            <w:tcW w:w="0" w:type="auto"/>
            <w:tcMar>
              <w:top w:w="0" w:type="dxa"/>
              <w:left w:w="108" w:type="dxa"/>
              <w:bottom w:w="0" w:type="dxa"/>
              <w:right w:w="108" w:type="dxa"/>
            </w:tcMar>
            <w:hideMark/>
          </w:tcPr>
          <w:p w14:paraId="7706B7FC"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b/>
                <w:bCs/>
                <w:color w:val="000000"/>
                <w:bdr w:val="none" w:sz="0" w:space="0" w:color="auto" w:frame="1"/>
                <w:lang w:eastAsia="en-CA"/>
              </w:rPr>
              <w:t>Inter-Provincial Travel</w:t>
            </w:r>
          </w:p>
        </w:tc>
      </w:tr>
      <w:tr w:rsidR="00D123C0" w:rsidRPr="00D123C0" w14:paraId="4406EC99" w14:textId="77777777" w:rsidTr="00D123C0">
        <w:trPr>
          <w:trHeight w:val="308"/>
        </w:trPr>
        <w:tc>
          <w:tcPr>
            <w:tcW w:w="0" w:type="auto"/>
            <w:tcMar>
              <w:top w:w="0" w:type="dxa"/>
              <w:left w:w="108" w:type="dxa"/>
              <w:bottom w:w="0" w:type="dxa"/>
              <w:right w:w="108" w:type="dxa"/>
            </w:tcMar>
            <w:hideMark/>
          </w:tcPr>
          <w:p w14:paraId="74BCC239" w14:textId="77777777" w:rsidR="00D123C0" w:rsidRPr="00D123C0" w:rsidRDefault="00D123C0" w:rsidP="00D123C0">
            <w:pPr>
              <w:numPr>
                <w:ilvl w:val="0"/>
                <w:numId w:val="8"/>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Staying home is the best way to protect yourself and others. Travel out of province should be limited to only essential purposes</w:t>
            </w:r>
          </w:p>
          <w:p w14:paraId="0873F88D" w14:textId="77777777" w:rsidR="00D123C0" w:rsidRPr="00D123C0" w:rsidRDefault="00D123C0" w:rsidP="00D123C0">
            <w:pPr>
              <w:numPr>
                <w:ilvl w:val="0"/>
                <w:numId w:val="8"/>
              </w:numPr>
              <w:spacing w:after="0" w:line="240" w:lineRule="auto"/>
              <w:rPr>
                <w:rFonts w:ascii="Calibri" w:eastAsia="Times New Roman" w:hAnsi="Calibri" w:cs="Calibri"/>
                <w:color w:val="000000"/>
                <w:lang w:eastAsia="en-CA"/>
              </w:rPr>
            </w:pPr>
            <w:r w:rsidRPr="00D123C0">
              <w:rPr>
                <w:rFonts w:ascii="Calibri" w:eastAsia="Times New Roman" w:hAnsi="Calibri" w:cs="Calibri"/>
                <w:color w:val="000000"/>
                <w:lang w:eastAsia="en-CA"/>
              </w:rPr>
              <w:t>Individuals and families who arrive or return to Ontario during the Provincewide Shutdown period should self-isolate for 14 days upon arrival</w:t>
            </w:r>
          </w:p>
          <w:p w14:paraId="6412E5CE" w14:textId="77777777" w:rsidR="00D123C0" w:rsidRPr="00D123C0" w:rsidRDefault="00D123C0" w:rsidP="00D123C0">
            <w:pPr>
              <w:spacing w:after="0" w:line="240" w:lineRule="auto"/>
              <w:rPr>
                <w:rFonts w:ascii="Calibri" w:eastAsia="Times New Roman" w:hAnsi="Calibri" w:cs="Calibri"/>
                <w:lang w:eastAsia="en-CA"/>
              </w:rPr>
            </w:pPr>
            <w:r w:rsidRPr="00D123C0">
              <w:rPr>
                <w:rFonts w:ascii="Calibri" w:eastAsia="Times New Roman" w:hAnsi="Calibri" w:cs="Calibri"/>
                <w:color w:val="000000"/>
                <w:bdr w:val="none" w:sz="0" w:space="0" w:color="auto" w:frame="1"/>
                <w:lang w:eastAsia="en-CA"/>
              </w:rPr>
              <w:t> </w:t>
            </w:r>
          </w:p>
        </w:tc>
      </w:tr>
    </w:tbl>
    <w:p w14:paraId="58AF7E79"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xml:space="preserve">I know this is not the news we wanted for a Monday, but </w:t>
      </w:r>
      <w:proofErr w:type="gramStart"/>
      <w:r w:rsidRPr="00D123C0">
        <w:rPr>
          <w:rFonts w:ascii="Calibri" w:eastAsia="Times New Roman" w:hAnsi="Calibri" w:cs="Calibri"/>
          <w:color w:val="201F1E"/>
          <w:lang w:eastAsia="en-CA"/>
        </w:rPr>
        <w:t>it’s</w:t>
      </w:r>
      <w:proofErr w:type="gramEnd"/>
      <w:r w:rsidRPr="00D123C0">
        <w:rPr>
          <w:rFonts w:ascii="Calibri" w:eastAsia="Times New Roman" w:hAnsi="Calibri" w:cs="Calibri"/>
          <w:color w:val="201F1E"/>
          <w:lang w:eastAsia="en-CA"/>
        </w:rPr>
        <w:t xml:space="preserve"> fitting that it comes on the darkest day of the year – it means that starting tomorrow, the light will get brighter, and collectively, we will turn the corner on this pandemic.</w:t>
      </w:r>
    </w:p>
    <w:p w14:paraId="5F93E071"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lastRenderedPageBreak/>
        <w:t> </w:t>
      </w:r>
    </w:p>
    <w:p w14:paraId="47162BE3"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Thanks for all that you continue to do.</w:t>
      </w:r>
    </w:p>
    <w:p w14:paraId="389E7F54"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33878784"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Best,</w:t>
      </w:r>
    </w:p>
    <w:p w14:paraId="7166B029"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0B81139A"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Keith</w:t>
      </w:r>
    </w:p>
    <w:p w14:paraId="71D9B46A"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47EB2C8F"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24195313"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b/>
          <w:bCs/>
          <w:color w:val="0070C0"/>
          <w:bdr w:val="none" w:sz="0" w:space="0" w:color="auto" w:frame="1"/>
          <w:lang w:eastAsia="en-CA"/>
        </w:rPr>
        <w:t>Keith Beecroft</w:t>
      </w:r>
    </w:p>
    <w:p w14:paraId="7A94D3AB"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i/>
          <w:iCs/>
          <w:color w:val="0070C0"/>
          <w:bdr w:val="none" w:sz="0" w:space="0" w:color="auto" w:frame="1"/>
          <w:lang w:eastAsia="en-CA"/>
        </w:rPr>
        <w:t>Health Promoter, Family &amp; Community Health</w:t>
      </w:r>
    </w:p>
    <w:p w14:paraId="3A894A2C" w14:textId="35780CCE"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noProof/>
        </w:rPr>
        <w:drawing>
          <wp:inline distT="0" distB="0" distL="0" distR="0" wp14:anchorId="0439E1D6" wp14:editId="2467997D">
            <wp:extent cx="15240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p>
    <w:p w14:paraId="3FEF47FC"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inherit" w:eastAsia="Times New Roman" w:hAnsi="inherit" w:cs="Calibri"/>
          <w:color w:val="0070C0"/>
          <w:sz w:val="20"/>
          <w:szCs w:val="20"/>
          <w:bdr w:val="none" w:sz="0" w:space="0" w:color="auto" w:frame="1"/>
          <w:lang w:eastAsia="en-CA"/>
        </w:rPr>
        <w:t>Jackson Square, </w:t>
      </w:r>
      <w:r w:rsidRPr="00D123C0">
        <w:rPr>
          <w:rFonts w:ascii="inherit" w:eastAsia="Times New Roman" w:hAnsi="inherit" w:cs="Calibri"/>
          <w:b/>
          <w:bCs/>
          <w:color w:val="0070C0"/>
          <w:sz w:val="20"/>
          <w:szCs w:val="20"/>
          <w:bdr w:val="none" w:sz="0" w:space="0" w:color="auto" w:frame="1"/>
          <w:lang w:eastAsia="en-CA"/>
        </w:rPr>
        <w:t>185 King Street</w:t>
      </w:r>
    </w:p>
    <w:p w14:paraId="59A96BC2"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inherit" w:eastAsia="Times New Roman" w:hAnsi="inherit" w:cs="Calibri"/>
          <w:color w:val="0070C0"/>
          <w:sz w:val="20"/>
          <w:szCs w:val="20"/>
          <w:bdr w:val="none" w:sz="0" w:space="0" w:color="auto" w:frame="1"/>
          <w:lang w:eastAsia="en-CA"/>
        </w:rPr>
        <w:t>Peterborough, ON K9J 2R8</w:t>
      </w:r>
    </w:p>
    <w:p w14:paraId="5397C9D1"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inherit" w:eastAsia="Times New Roman" w:hAnsi="inherit" w:cs="Calibri"/>
          <w:color w:val="0070C0"/>
          <w:sz w:val="20"/>
          <w:szCs w:val="20"/>
          <w:bdr w:val="none" w:sz="0" w:space="0" w:color="auto" w:frame="1"/>
          <w:lang w:eastAsia="en-CA"/>
        </w:rPr>
        <w:t>P: </w:t>
      </w:r>
      <w:r w:rsidRPr="00D123C0">
        <w:rPr>
          <w:rFonts w:ascii="inherit" w:eastAsia="Times New Roman" w:hAnsi="inherit" w:cs="Calibri"/>
          <w:b/>
          <w:bCs/>
          <w:color w:val="0070C0"/>
          <w:sz w:val="20"/>
          <w:szCs w:val="20"/>
          <w:bdr w:val="none" w:sz="0" w:space="0" w:color="auto" w:frame="1"/>
          <w:lang w:eastAsia="en-CA"/>
        </w:rPr>
        <w:t>705-743-1000</w:t>
      </w:r>
      <w:r w:rsidRPr="00D123C0">
        <w:rPr>
          <w:rFonts w:ascii="inherit" w:eastAsia="Times New Roman" w:hAnsi="inherit" w:cs="Calibri"/>
          <w:color w:val="0070C0"/>
          <w:sz w:val="20"/>
          <w:szCs w:val="20"/>
          <w:bdr w:val="none" w:sz="0" w:space="0" w:color="auto" w:frame="1"/>
          <w:lang w:eastAsia="en-CA"/>
        </w:rPr>
        <w:t>, ext. </w:t>
      </w:r>
      <w:r w:rsidRPr="00D123C0">
        <w:rPr>
          <w:rFonts w:ascii="inherit" w:eastAsia="Times New Roman" w:hAnsi="inherit" w:cs="Calibri"/>
          <w:b/>
          <w:bCs/>
          <w:color w:val="0070C0"/>
          <w:sz w:val="20"/>
          <w:szCs w:val="20"/>
          <w:bdr w:val="none" w:sz="0" w:space="0" w:color="auto" w:frame="1"/>
          <w:lang w:eastAsia="en-CA"/>
        </w:rPr>
        <w:t>238</w:t>
      </w:r>
      <w:r w:rsidRPr="00D123C0">
        <w:rPr>
          <w:rFonts w:ascii="inherit" w:eastAsia="Times New Roman" w:hAnsi="inherit" w:cs="Calibri"/>
          <w:color w:val="0070C0"/>
          <w:sz w:val="20"/>
          <w:szCs w:val="20"/>
          <w:bdr w:val="none" w:sz="0" w:space="0" w:color="auto" w:frame="1"/>
          <w:lang w:eastAsia="en-CA"/>
        </w:rPr>
        <w:t> </w:t>
      </w:r>
      <w:r w:rsidRPr="00D123C0">
        <w:rPr>
          <w:rFonts w:ascii="Symbol" w:eastAsia="Times New Roman" w:hAnsi="Symbol" w:cs="Calibri"/>
          <w:color w:val="0070C0"/>
          <w:sz w:val="20"/>
          <w:szCs w:val="20"/>
          <w:bdr w:val="none" w:sz="0" w:space="0" w:color="auto" w:frame="1"/>
          <w:lang w:eastAsia="en-CA"/>
        </w:rPr>
        <w:t>|</w:t>
      </w:r>
      <w:r w:rsidRPr="00D123C0">
        <w:rPr>
          <w:rFonts w:ascii="inherit" w:eastAsia="Times New Roman" w:hAnsi="inherit" w:cs="Calibri"/>
          <w:color w:val="0070C0"/>
          <w:sz w:val="20"/>
          <w:szCs w:val="20"/>
          <w:bdr w:val="none" w:sz="0" w:space="0" w:color="auto" w:frame="1"/>
          <w:lang w:eastAsia="en-CA"/>
        </w:rPr>
        <w:t> F: 705-743-2897</w:t>
      </w:r>
    </w:p>
    <w:p w14:paraId="012636B0"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hyperlink r:id="rId11" w:tgtFrame="_blank" w:tooltip="Protected by Outlook: http://www.peterboroughpublichealth.ca/. Click or tap to follow the link." w:history="1">
        <w:r w:rsidRPr="00D123C0">
          <w:rPr>
            <w:rFonts w:ascii="inherit" w:eastAsia="Times New Roman" w:hAnsi="inherit" w:cs="Calibri"/>
            <w:color w:val="800080"/>
            <w:sz w:val="20"/>
            <w:szCs w:val="20"/>
            <w:u w:val="single"/>
            <w:bdr w:val="none" w:sz="0" w:space="0" w:color="auto" w:frame="1"/>
            <w:lang w:eastAsia="en-CA"/>
          </w:rPr>
          <w:t>www.peterboroughpublichealth.ca</w:t>
        </w:r>
      </w:hyperlink>
    </w:p>
    <w:p w14:paraId="320CB6A9" w14:textId="77777777" w:rsidR="00D123C0" w:rsidRPr="00D123C0" w:rsidRDefault="00D123C0" w:rsidP="00D123C0">
      <w:pPr>
        <w:shd w:val="clear" w:color="auto" w:fill="FFFFFF"/>
        <w:spacing w:after="0" w:line="240" w:lineRule="auto"/>
        <w:textAlignment w:val="baseline"/>
        <w:rPr>
          <w:rFonts w:ascii="Calibri" w:eastAsia="Times New Roman" w:hAnsi="Calibri" w:cs="Calibri"/>
          <w:color w:val="201F1E"/>
          <w:lang w:eastAsia="en-CA"/>
        </w:rPr>
      </w:pPr>
      <w:r w:rsidRPr="00D123C0">
        <w:rPr>
          <w:rFonts w:ascii="Calibri" w:eastAsia="Times New Roman" w:hAnsi="Calibri" w:cs="Calibri"/>
          <w:color w:val="201F1E"/>
          <w:lang w:eastAsia="en-CA"/>
        </w:rPr>
        <w:t> </w:t>
      </w:r>
    </w:p>
    <w:p w14:paraId="2CC83821" w14:textId="77777777" w:rsidR="00D123C0" w:rsidRPr="00D123C0" w:rsidRDefault="00D123C0" w:rsidP="00D123C0">
      <w:pPr>
        <w:shd w:val="clear" w:color="auto" w:fill="FFFFFF"/>
        <w:spacing w:after="0" w:line="240" w:lineRule="auto"/>
        <w:rPr>
          <w:rFonts w:ascii="Calibri" w:eastAsia="Times New Roman" w:hAnsi="Calibri" w:cs="Calibri"/>
          <w:color w:val="201F1E"/>
          <w:lang w:eastAsia="en-CA"/>
        </w:rPr>
      </w:pPr>
      <w:r w:rsidRPr="00D123C0">
        <w:rPr>
          <w:rFonts w:ascii="Calibri" w:eastAsia="Times New Roman" w:hAnsi="Calibri" w:cs="Calibri"/>
          <w:b/>
          <w:bCs/>
          <w:color w:val="201F1E"/>
          <w:bdr w:val="none" w:sz="0" w:space="0" w:color="auto" w:frame="1"/>
          <w:lang w:eastAsia="en-CA"/>
        </w:rPr>
        <w:t>Follow us on </w:t>
      </w:r>
      <w:hyperlink r:id="rId12" w:tgtFrame="_blank" w:tooltip="Protected by Outlook: https://twitter.com/Ptbohealth. Click or tap to follow the link." w:history="1">
        <w:r w:rsidRPr="00D123C0">
          <w:rPr>
            <w:rFonts w:ascii="Calibri" w:eastAsia="Times New Roman" w:hAnsi="Calibri" w:cs="Calibri"/>
            <w:color w:val="800080"/>
            <w:u w:val="single"/>
            <w:bdr w:val="none" w:sz="0" w:space="0" w:color="auto" w:frame="1"/>
            <w:lang w:eastAsia="en-CA"/>
          </w:rPr>
          <w:t>Twitter</w:t>
        </w:r>
      </w:hyperlink>
      <w:r w:rsidRPr="00D123C0">
        <w:rPr>
          <w:rFonts w:ascii="Calibri" w:eastAsia="Times New Roman" w:hAnsi="Calibri" w:cs="Calibri"/>
          <w:color w:val="201F1E"/>
          <w:lang w:eastAsia="en-CA"/>
        </w:rPr>
        <w:t> | </w:t>
      </w:r>
      <w:hyperlink r:id="rId13" w:tgtFrame="_blank" w:tooltip="Protected by Outlook: https://www.facebook.com/Ptbohealth. Click or tap to follow the link." w:history="1">
        <w:r w:rsidRPr="00D123C0">
          <w:rPr>
            <w:rFonts w:ascii="Calibri" w:eastAsia="Times New Roman" w:hAnsi="Calibri" w:cs="Calibri"/>
            <w:color w:val="800080"/>
            <w:u w:val="single"/>
            <w:bdr w:val="none" w:sz="0" w:space="0" w:color="auto" w:frame="1"/>
            <w:lang w:eastAsia="en-CA"/>
          </w:rPr>
          <w:t>Facebook</w:t>
        </w:r>
      </w:hyperlink>
    </w:p>
    <w:p w14:paraId="181E1AF3" w14:textId="77777777" w:rsidR="00D123C0" w:rsidRPr="00D123C0" w:rsidRDefault="00D123C0" w:rsidP="00D123C0">
      <w:pPr>
        <w:shd w:val="clear" w:color="auto" w:fill="FFFFFF"/>
        <w:spacing w:beforeAutospacing="1" w:after="0" w:afterAutospacing="1" w:line="240" w:lineRule="auto"/>
        <w:rPr>
          <w:rFonts w:ascii="Segoe UI" w:eastAsia="Times New Roman" w:hAnsi="Segoe UI" w:cs="Segoe UI"/>
          <w:color w:val="201F1E"/>
          <w:sz w:val="23"/>
          <w:szCs w:val="23"/>
          <w:lang w:eastAsia="en-CA"/>
        </w:rPr>
      </w:pPr>
      <w:r w:rsidRPr="00D123C0">
        <w:rPr>
          <w:rFonts w:ascii="Calibri" w:eastAsia="Times New Roman" w:hAnsi="Calibri" w:cs="Calibri"/>
          <w:b/>
          <w:bCs/>
          <w:color w:val="201F1E"/>
          <w:sz w:val="23"/>
          <w:szCs w:val="23"/>
          <w:bdr w:val="none" w:sz="0" w:space="0" w:color="auto" w:frame="1"/>
          <w:lang w:eastAsia="en-CA"/>
        </w:rPr>
        <w:t> </w:t>
      </w:r>
    </w:p>
    <w:p w14:paraId="6F87FC45" w14:textId="77777777" w:rsidR="00805343" w:rsidRDefault="00805343"/>
    <w:sectPr w:rsidR="008053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4D9"/>
    <w:multiLevelType w:val="multilevel"/>
    <w:tmpl w:val="CF72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538E2"/>
    <w:multiLevelType w:val="multilevel"/>
    <w:tmpl w:val="D1680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85935"/>
    <w:multiLevelType w:val="multilevel"/>
    <w:tmpl w:val="2DC0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C80292"/>
    <w:multiLevelType w:val="multilevel"/>
    <w:tmpl w:val="78CC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D053D"/>
    <w:multiLevelType w:val="multilevel"/>
    <w:tmpl w:val="2BBAC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C87AB3"/>
    <w:multiLevelType w:val="multilevel"/>
    <w:tmpl w:val="E36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BF4B32"/>
    <w:multiLevelType w:val="multilevel"/>
    <w:tmpl w:val="04DE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600614"/>
    <w:multiLevelType w:val="multilevel"/>
    <w:tmpl w:val="A41A2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4"/>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C0"/>
    <w:rsid w:val="00805343"/>
    <w:rsid w:val="00D12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213B"/>
  <w15:chartTrackingRefBased/>
  <w15:docId w15:val="{33EC885B-7631-47C5-BE07-5265A3F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123C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123C0"/>
    <w:rPr>
      <w:color w:val="0000FF"/>
      <w:u w:val="single"/>
    </w:rPr>
  </w:style>
  <w:style w:type="paragraph" w:customStyle="1" w:styleId="xxmsolistparagraph">
    <w:name w:val="x_xmsolistparagraph"/>
    <w:basedOn w:val="Normal"/>
    <w:rsid w:val="00D123C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xdefault">
    <w:name w:val="x_xdefault"/>
    <w:basedOn w:val="Normal"/>
    <w:rsid w:val="00D123C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normal">
    <w:name w:val="x_msonormal"/>
    <w:basedOn w:val="Normal"/>
    <w:rsid w:val="00D123C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123C0"/>
    <w:rPr>
      <w:b/>
      <w:bCs/>
    </w:rPr>
  </w:style>
  <w:style w:type="paragraph" w:styleId="NormalWeb">
    <w:name w:val="Normal (Web)"/>
    <w:basedOn w:val="Normal"/>
    <w:uiPriority w:val="99"/>
    <w:semiHidden/>
    <w:unhideWhenUsed/>
    <w:rsid w:val="00D123C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693850">
      <w:bodyDiv w:val="1"/>
      <w:marLeft w:val="0"/>
      <w:marRight w:val="0"/>
      <w:marTop w:val="0"/>
      <w:marBottom w:val="0"/>
      <w:divBdr>
        <w:top w:val="none" w:sz="0" w:space="0" w:color="auto"/>
        <w:left w:val="none" w:sz="0" w:space="0" w:color="auto"/>
        <w:bottom w:val="none" w:sz="0" w:space="0" w:color="auto"/>
        <w:right w:val="none" w:sz="0" w:space="0" w:color="auto"/>
      </w:divBdr>
      <w:divsChild>
        <w:div w:id="91686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files.ontario.ca%2Fmoh-provincewide-shutdown-en-2020-12-21.pdf&amp;data=04%7C01%7C%7C6e2465eb275c45814cc708d8a69b82b4%7C84df9e7fe9f640afb435aaaaaaaaaaaa%7C1%7C0%7C637442534126624639%7CUnknown%7CTWFpbGZsb3d8eyJWIjoiMC4wLjAwMDAiLCJQIjoiV2luMzIiLCJBTiI6Ik1haWwiLCJXVCI6Mn0%3D%7C1000&amp;sdata=oMQenv0v5wm4JuSlRZJ%2BOlGdDUmWvpxUzyNz9AqJQiU%3D&amp;reserved=0" TargetMode="External"/><Relationship Id="rId13" Type="http://schemas.openxmlformats.org/officeDocument/2006/relationships/hyperlink" Target="https://na01.safelinks.protection.outlook.com/?url=https%3A%2F%2Fwww.facebook.com%2FPtbohealth&amp;data=04%7C01%7C%7C6e2465eb275c45814cc708d8a69b82b4%7C84df9e7fe9f640afb435aaaaaaaaaaaa%7C1%7C0%7C637442534126644552%7CUnknown%7CTWFpbGZsb3d8eyJWIjoiMC4wLjAwMDAiLCJQIjoiV2luMzIiLCJBTiI6Ik1haWwiLCJXVCI6Mn0%3D%7C1000&amp;sdata=aSWZtojAfdQPRNgXBp6TFNgAfOVAAYt2pNLme6vM8qQ%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s%3A%2F%2Ffiles.ontario.ca%2Fmoh-provincewide-shutdown-en-2020-12-21.pdf&amp;data=04%7C01%7C%7C6e2465eb275c45814cc708d8a69b82b4%7C84df9e7fe9f640afb435aaaaaaaaaaaa%7C1%7C0%7C637442534126624639%7CUnknown%7CTWFpbGZsb3d8eyJWIjoiMC4wLjAwMDAiLCJQIjoiV2luMzIiLCJBTiI6Ik1haWwiLCJXVCI6Mn0%3D%7C1000&amp;sdata=oMQenv0v5wm4JuSlRZJ%2BOlGdDUmWvpxUzyNz9AqJQiU%3D&amp;reserved=0" TargetMode="External"/><Relationship Id="rId12" Type="http://schemas.openxmlformats.org/officeDocument/2006/relationships/hyperlink" Target="https://na01.safelinks.protection.outlook.com/?url=https%3A%2F%2Ftwitter.com%2FPtbohealth&amp;data=04%7C01%7C%7C6e2465eb275c45814cc708d8a69b82b4%7C84df9e7fe9f640afb435aaaaaaaaaaaa%7C1%7C0%7C637442534126644552%7CUnknown%7CTWFpbGZsb3d8eyJWIjoiMC4wLjAwMDAiLCJQIjoiV2luMzIiLCJBTiI6Ik1haWwiLCJXVCI6Mn0%3D%7C1000&amp;sdata=JGafA5aARHa2FWZ3Ep7irb%2F3rHW0qH5gX0Rfn0YqKR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s%3A%2F%2Fwww.ontario.ca%2Flaws%2Fregulation%2F200082&amp;data=04%7C01%7C%7C6e2465eb275c45814cc708d8a69b82b4%7C84df9e7fe9f640afb435aaaaaaaaaaaa%7C1%7C0%7C637442534126614688%7CUnknown%7CTWFpbGZsb3d8eyJWIjoiMC4wLjAwMDAiLCJQIjoiV2luMzIiLCJBTiI6Ik1haWwiLCJXVCI6Mn0%3D%7C1000&amp;sdata=nN4AFy6%2B7O9IRMMcrNJZaFcUYLRt%2BWnspJ8Wt0Rv5pg%3D&amp;reserved=0" TargetMode="External"/><Relationship Id="rId11" Type="http://schemas.openxmlformats.org/officeDocument/2006/relationships/hyperlink" Target="https://na01.safelinks.protection.outlook.com/?url=http%3A%2F%2Fwww.peterboroughpublichealth.ca%2F&amp;data=04%7C01%7C%7C6e2465eb275c45814cc708d8a69b82b4%7C84df9e7fe9f640afb435aaaaaaaaaaaa%7C1%7C0%7C637442534126634599%7CUnknown%7CTWFpbGZsb3d8eyJWIjoiMC4wLjAwMDAiLCJQIjoiV2luMzIiLCJBTiI6Ik1haWwiLCJXVCI6Mn0%3D%7C1000&amp;sdata=oK3ryC0641RpP35vvL%2FIB1wtglyeJFLotU%2FJzKz7620%3D&amp;reserved=0" TargetMode="External"/><Relationship Id="rId5" Type="http://schemas.openxmlformats.org/officeDocument/2006/relationships/hyperlink" Target="https://na01.safelinks.protection.outlook.com/?url=https%3A%2F%2Fnews.ontario.ca%2Fen%2Frelease%2F59790%2Fontario-announces-provincewide-shutdown-to-stop-spread-of-covid-19-and-save-lives&amp;data=04%7C01%7C%7C6e2465eb275c45814cc708d8a69b82b4%7C84df9e7fe9f640afb435aaaaaaaaaaaa%7C1%7C0%7C637442534126614688%7CUnknown%7CTWFpbGZsb3d8eyJWIjoiMC4wLjAwMDAiLCJQIjoiV2luMzIiLCJBTiI6Ik1haWwiLCJXVCI6Mn0%3D%7C1000&amp;sdata=Yv1ZVJ2N3tItv3OPS4souTQtwLcjvlxSIwXDvWrq4iI%3D&amp;reserved=0"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a01.safelinks.protection.outlook.com/?url=http%3A%2F%2Fwww.peterboroughpublichealth.ca%2Fwp-content%2Fuploads%2F2020%2F12%2FCOVID-19-Safety-Plans-for-your-Business-or-Organization.pdf&amp;data=04%7C01%7C%7C6e2465eb275c45814cc708d8a69b82b4%7C84df9e7fe9f640afb435aaaaaaaaaaaa%7C1%7C0%7C637442534126634599%7CUnknown%7CTWFpbGZsb3d8eyJWIjoiMC4wLjAwMDAiLCJQIjoiV2luMzIiLCJBTiI6Ik1haWwiLCJXVCI6Mn0%3D%7C1000&amp;sdata=z0LAY25%2FtoFf3yuXqQs%2B6YV2NPNyPF3TjPBEpKztF9A%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2020-12-22T17:10:00Z</dcterms:created>
  <dcterms:modified xsi:type="dcterms:W3CDTF">2020-12-22T17:11:00Z</dcterms:modified>
</cp:coreProperties>
</file>